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30181" w14:textId="77777777" w:rsidR="002B3090" w:rsidRDefault="002B3090" w:rsidP="00AA21A4">
      <w:pPr>
        <w:spacing w:after="0" w:line="240" w:lineRule="auto"/>
        <w:jc w:val="center"/>
        <w:rPr>
          <w:rFonts w:ascii="Times New Roman" w:hAnsi="Times New Roman"/>
          <w:b/>
          <w:sz w:val="28"/>
          <w:szCs w:val="28"/>
        </w:rPr>
      </w:pPr>
      <w:bookmarkStart w:id="0" w:name="_GoBack"/>
      <w:bookmarkEnd w:id="0"/>
    </w:p>
    <w:p w14:paraId="4AA30C9B" w14:textId="31B0F3BA" w:rsidR="00DE6AE7" w:rsidRPr="00DE6AE7" w:rsidRDefault="00DE6AE7" w:rsidP="00DE6AE7">
      <w:pPr>
        <w:spacing w:after="0" w:line="240" w:lineRule="auto"/>
        <w:ind w:firstLine="851"/>
        <w:jc w:val="center"/>
        <w:rPr>
          <w:rFonts w:ascii="Times New Roman" w:hAnsi="Times New Roman"/>
          <w:b/>
          <w:sz w:val="28"/>
          <w:szCs w:val="28"/>
        </w:rPr>
      </w:pPr>
      <w:r>
        <w:rPr>
          <w:rFonts w:ascii="Times New Roman" w:hAnsi="Times New Roman"/>
          <w:b/>
          <w:sz w:val="28"/>
          <w:szCs w:val="28"/>
        </w:rPr>
        <w:t xml:space="preserve">Прокуратура города Дербента разъясняет: </w:t>
      </w:r>
      <w:r>
        <w:rPr>
          <w:rFonts w:ascii="Times New Roman" w:hAnsi="Times New Roman"/>
          <w:b/>
          <w:sz w:val="28"/>
          <w:szCs w:val="28"/>
        </w:rPr>
        <w:br/>
      </w:r>
      <w:r w:rsidRPr="00DE6AE7">
        <w:rPr>
          <w:rFonts w:ascii="Times New Roman" w:hAnsi="Times New Roman"/>
          <w:b/>
          <w:sz w:val="28"/>
          <w:szCs w:val="28"/>
        </w:rPr>
        <w:t>Особенности рассмотрения уголовного дела в особом порядке уголовного судопроизводства</w:t>
      </w:r>
    </w:p>
    <w:p w14:paraId="6C278546"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 </w:t>
      </w:r>
    </w:p>
    <w:p w14:paraId="3F9365C7" w14:textId="5B81148F"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Уголовно-процессуальный кодекс предусматривает вид упрощенной формы рассмотрения уголовного дела при согласии обвиняемого </w:t>
      </w:r>
      <w:r w:rsidR="00B46A1E">
        <w:rPr>
          <w:rFonts w:ascii="Times New Roman" w:hAnsi="Times New Roman"/>
          <w:sz w:val="28"/>
          <w:szCs w:val="28"/>
        </w:rPr>
        <w:br/>
      </w:r>
      <w:r w:rsidRPr="00DE6AE7">
        <w:rPr>
          <w:rFonts w:ascii="Times New Roman" w:hAnsi="Times New Roman"/>
          <w:sz w:val="28"/>
          <w:szCs w:val="28"/>
        </w:rPr>
        <w:t>с предъявленным обвинением -особый порядок принятия судебного решения.</w:t>
      </w:r>
    </w:p>
    <w:p w14:paraId="67658783" w14:textId="1FACBA62"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Особый порядок уголовного судопроизводства, регулируется главой </w:t>
      </w:r>
      <w:r w:rsidR="00B46A1E">
        <w:rPr>
          <w:rFonts w:ascii="Times New Roman" w:hAnsi="Times New Roman"/>
          <w:sz w:val="28"/>
          <w:szCs w:val="28"/>
        </w:rPr>
        <w:br/>
      </w:r>
      <w:r w:rsidRPr="00DE6AE7">
        <w:rPr>
          <w:rFonts w:ascii="Times New Roman" w:hAnsi="Times New Roman"/>
          <w:sz w:val="28"/>
          <w:szCs w:val="28"/>
        </w:rPr>
        <w:t>40 Уголовно-процессуального кодекса РФ, а также постановлением Пленума Верховно</w:t>
      </w:r>
      <w:r w:rsidR="00B46A1E">
        <w:rPr>
          <w:rFonts w:ascii="Times New Roman" w:hAnsi="Times New Roman"/>
          <w:sz w:val="28"/>
          <w:szCs w:val="28"/>
        </w:rPr>
        <w:t>го Суда РФ № 60 от 05.12.2006 «</w:t>
      </w:r>
      <w:r w:rsidRPr="00DE6AE7">
        <w:rPr>
          <w:rFonts w:ascii="Times New Roman" w:hAnsi="Times New Roman"/>
          <w:sz w:val="28"/>
          <w:szCs w:val="28"/>
        </w:rPr>
        <w:t xml:space="preserve">О применении судами особого порядка судебного разбирательства уголовных дел» (с изменениями </w:t>
      </w:r>
      <w:r w:rsidR="00B46A1E">
        <w:rPr>
          <w:rFonts w:ascii="Times New Roman" w:hAnsi="Times New Roman"/>
          <w:sz w:val="28"/>
          <w:szCs w:val="28"/>
        </w:rPr>
        <w:br/>
      </w:r>
      <w:r w:rsidRPr="00DE6AE7">
        <w:rPr>
          <w:rFonts w:ascii="Times New Roman" w:hAnsi="Times New Roman"/>
          <w:sz w:val="28"/>
          <w:szCs w:val="28"/>
        </w:rPr>
        <w:t xml:space="preserve">и дополнениями от </w:t>
      </w:r>
      <w:r w:rsidR="00B46A1E">
        <w:rPr>
          <w:rFonts w:ascii="Times New Roman" w:hAnsi="Times New Roman"/>
          <w:sz w:val="28"/>
          <w:szCs w:val="28"/>
        </w:rPr>
        <w:t>29.06.2021</w:t>
      </w:r>
      <w:r w:rsidRPr="00DE6AE7">
        <w:rPr>
          <w:rFonts w:ascii="Times New Roman" w:hAnsi="Times New Roman"/>
          <w:sz w:val="28"/>
          <w:szCs w:val="28"/>
        </w:rPr>
        <w:t>).</w:t>
      </w:r>
    </w:p>
    <w:p w14:paraId="27037F50"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Условия применения особого порядка перечислены в статье 314 УПК РФ, а именно:</w:t>
      </w:r>
    </w:p>
    <w:p w14:paraId="17646828"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согласие обвиняемого с предъявленным ему обвинением,</w:t>
      </w:r>
    </w:p>
    <w:p w14:paraId="50EC6D5A"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ходатайство обвиняемого о постановлении приговора без проведения судебного разбирательства (только после консультации с защитником),</w:t>
      </w:r>
    </w:p>
    <w:p w14:paraId="44DC2B98" w14:textId="4076F514"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 обвиняемый должен осознавать характер и последствия заявленного </w:t>
      </w:r>
      <w:r w:rsidR="00B46A1E">
        <w:rPr>
          <w:rFonts w:ascii="Times New Roman" w:hAnsi="Times New Roman"/>
          <w:sz w:val="28"/>
          <w:szCs w:val="28"/>
        </w:rPr>
        <w:br/>
      </w:r>
      <w:r w:rsidRPr="00DE6AE7">
        <w:rPr>
          <w:rFonts w:ascii="Times New Roman" w:hAnsi="Times New Roman"/>
          <w:sz w:val="28"/>
          <w:szCs w:val="28"/>
        </w:rPr>
        <w:t>им ходатайства.</w:t>
      </w:r>
    </w:p>
    <w:p w14:paraId="6FC030EF" w14:textId="2EA4E8F1"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Помимо указанных условий, для проведения судебного заседания </w:t>
      </w:r>
      <w:r w:rsidR="00B46A1E">
        <w:rPr>
          <w:rFonts w:ascii="Times New Roman" w:hAnsi="Times New Roman"/>
          <w:sz w:val="28"/>
          <w:szCs w:val="28"/>
        </w:rPr>
        <w:br/>
      </w:r>
      <w:r w:rsidRPr="00DE6AE7">
        <w:rPr>
          <w:rFonts w:ascii="Times New Roman" w:hAnsi="Times New Roman"/>
          <w:sz w:val="28"/>
          <w:szCs w:val="28"/>
        </w:rPr>
        <w:t>в особом порядке необходимо согласие государственного или частного обвинителя и потерпевшего. Если данные условия соблюдены не были, то судья выносит постановление о прекращении особого порядка судебного разбирательства и назначает судебное разбирательство в общем порядке.</w:t>
      </w:r>
    </w:p>
    <w:p w14:paraId="28C72217"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Следует также учитывать, что если по уголовному делу обвиняется несколько лиц, а ходатайство о постановлении приговора без проведения судебного разбирательства заявили лишь некоторые из них, либо хотя бы один из обвиняемых является несовершеннолетним, то при невозможности выделить уголовное дело в отношении лиц, заявивших ходатайство об особом порядке судебного разбирательства, и несовершеннолетних в отдельное производство, такое дело в отношении всех обвиняемых подлежит рассмотрению в общем порядке.</w:t>
      </w:r>
    </w:p>
    <w:p w14:paraId="3E4365CC"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Кроме того, статья 314 УПК РФ содержит ограничение применения особого порядка уголовного судопроизводства: уголовное дело должно быть только по преступлениям, наказание за которые, предусмотренное Уголовным кодексом РФ, не превышает 10 лет лишения свободы, если указанное требование не соблюдается, то уголовное дело не может быть рассмотрено в особом порядке.</w:t>
      </w:r>
    </w:p>
    <w:p w14:paraId="6C629BCA"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В соответствии со статьей 315 УПК РФ ходатайство о постановлении приговора без проведения судебного разбирательства может быть заявлено только в присутствии защитника:</w:t>
      </w:r>
    </w:p>
    <w:p w14:paraId="7053177B"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при ознакомлении с материалами уголовного дела;</w:t>
      </w:r>
    </w:p>
    <w:p w14:paraId="4D773137"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на предварительном слушании.</w:t>
      </w:r>
    </w:p>
    <w:p w14:paraId="74D9B442"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На иных стадиях уголовного судопроизводства заявление данных ходатайств недопустимо.</w:t>
      </w:r>
    </w:p>
    <w:p w14:paraId="1CAD22DB" w14:textId="35E4A16D"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lastRenderedPageBreak/>
        <w:t xml:space="preserve">Так, при проведении судебного заседания в особом порядке обязательно участие подсудимого со своим защитником. В самом судебном заседании суд </w:t>
      </w:r>
      <w:r w:rsidR="00B46A1E">
        <w:rPr>
          <w:rFonts w:ascii="Times New Roman" w:hAnsi="Times New Roman"/>
          <w:sz w:val="28"/>
          <w:szCs w:val="28"/>
        </w:rPr>
        <w:br/>
      </w:r>
      <w:r w:rsidRPr="00DE6AE7">
        <w:rPr>
          <w:rFonts w:ascii="Times New Roman" w:hAnsi="Times New Roman"/>
          <w:sz w:val="28"/>
          <w:szCs w:val="28"/>
        </w:rPr>
        <w:t xml:space="preserve">не исследует доказательств по делу (как в общем порядке судебного разбирательства), однако он может исследовать обстоятельства, характеризующие личность подсудимого, обстоятельства, смягчающие </w:t>
      </w:r>
      <w:r w:rsidR="00B46A1E">
        <w:rPr>
          <w:rFonts w:ascii="Times New Roman" w:hAnsi="Times New Roman"/>
          <w:sz w:val="28"/>
          <w:szCs w:val="28"/>
        </w:rPr>
        <w:br/>
      </w:r>
      <w:r w:rsidRPr="00DE6AE7">
        <w:rPr>
          <w:rFonts w:ascii="Times New Roman" w:hAnsi="Times New Roman"/>
          <w:sz w:val="28"/>
          <w:szCs w:val="28"/>
        </w:rPr>
        <w:t>и отягчающие наказание и исследовать дополнительные материалы о личности подсудимого.</w:t>
      </w:r>
    </w:p>
    <w:p w14:paraId="7519577E" w14:textId="1F119E4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При вынесении приговора в особом порядке наказание подсудимому </w:t>
      </w:r>
      <w:r w:rsidR="00B46A1E">
        <w:rPr>
          <w:rFonts w:ascii="Times New Roman" w:hAnsi="Times New Roman"/>
          <w:sz w:val="28"/>
          <w:szCs w:val="28"/>
        </w:rPr>
        <w:br/>
      </w:r>
      <w:r w:rsidRPr="00DE6AE7">
        <w:rPr>
          <w:rFonts w:ascii="Times New Roman" w:hAnsi="Times New Roman"/>
          <w:sz w:val="28"/>
          <w:szCs w:val="28"/>
        </w:rPr>
        <w:t>не может превышать 2/3 максимального срока или размера наиболее строгого наказания, предусмотренного за совершенное преступление</w:t>
      </w:r>
    </w:p>
    <w:p w14:paraId="3EF1844A" w14:textId="0C8B6661"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Например, за совершение преступления, предусмотренного ст. 159 ч. 1 УК РФ («простое» мошенничество) максимальный размер наказания предусмотрен в виде 2 лет лишения свободы. При назначении наказания </w:t>
      </w:r>
      <w:r w:rsidR="00B46A1E">
        <w:rPr>
          <w:rFonts w:ascii="Times New Roman" w:hAnsi="Times New Roman"/>
          <w:sz w:val="28"/>
          <w:szCs w:val="28"/>
        </w:rPr>
        <w:br/>
      </w:r>
      <w:r w:rsidRPr="00DE6AE7">
        <w:rPr>
          <w:rFonts w:ascii="Times New Roman" w:hAnsi="Times New Roman"/>
          <w:sz w:val="28"/>
          <w:szCs w:val="28"/>
        </w:rPr>
        <w:t>в результате особого порядка судебного разбирательства в данном случае судья не может назначить наказание выше 1 года 4 месяцев лишения свободы.</w:t>
      </w:r>
    </w:p>
    <w:p w14:paraId="3891E7BB" w14:textId="77777777"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При рассмотрении уголовного дела в особом порядке подсудимый освобождается от взыскания процессуальных издержек. Это, как правило, - расходы на предоставленного обвиняемому «бесплатного» защитника, если обвиняемый от него не отказался.</w:t>
      </w:r>
    </w:p>
    <w:p w14:paraId="03D54F83" w14:textId="5AE3555A" w:rsidR="00DE6AE7" w:rsidRPr="00DE6AE7"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Третьим положительным моментом при рассмотрении уголовного дела </w:t>
      </w:r>
      <w:r w:rsidR="00B46A1E">
        <w:rPr>
          <w:rFonts w:ascii="Times New Roman" w:hAnsi="Times New Roman"/>
          <w:sz w:val="28"/>
          <w:szCs w:val="28"/>
        </w:rPr>
        <w:br/>
      </w:r>
      <w:r w:rsidRPr="00DE6AE7">
        <w:rPr>
          <w:rFonts w:ascii="Times New Roman" w:hAnsi="Times New Roman"/>
          <w:sz w:val="28"/>
          <w:szCs w:val="28"/>
        </w:rPr>
        <w:t>в особом порядке является экономия времени. Разбирательство дела в особом порядке по продолжительности не превышает, как правило, 1 дня.</w:t>
      </w:r>
    </w:p>
    <w:p w14:paraId="5CD015CA" w14:textId="77777777" w:rsidR="008A54C6" w:rsidRDefault="00DE6AE7" w:rsidP="00DE6AE7">
      <w:pPr>
        <w:spacing w:after="0" w:line="240" w:lineRule="auto"/>
        <w:ind w:firstLine="851"/>
        <w:jc w:val="both"/>
        <w:rPr>
          <w:rFonts w:ascii="Times New Roman" w:hAnsi="Times New Roman"/>
          <w:sz w:val="28"/>
          <w:szCs w:val="28"/>
        </w:rPr>
      </w:pPr>
      <w:r w:rsidRPr="00DE6AE7">
        <w:rPr>
          <w:rFonts w:ascii="Times New Roman" w:hAnsi="Times New Roman"/>
          <w:sz w:val="28"/>
          <w:szCs w:val="28"/>
        </w:rPr>
        <w:t xml:space="preserve">Однако при постановлении приговора в особом порядке для подсудимого есть и отрицательные моменты, а именно в соответствии со ст. 317 УПК РФ приговор, постановленный в особом порядке, не может быть обжалован в связи </w:t>
      </w:r>
      <w:r w:rsidR="00B46A1E">
        <w:rPr>
          <w:rFonts w:ascii="Times New Roman" w:hAnsi="Times New Roman"/>
          <w:sz w:val="28"/>
          <w:szCs w:val="28"/>
        </w:rPr>
        <w:br/>
      </w:r>
      <w:r w:rsidRPr="00DE6AE7">
        <w:rPr>
          <w:rFonts w:ascii="Times New Roman" w:hAnsi="Times New Roman"/>
          <w:sz w:val="28"/>
          <w:szCs w:val="28"/>
        </w:rPr>
        <w:t>с несоответствием выводов суда, изложенных в приговоре, фактическим обстоятельствам уголовного дела, установленным судом.</w:t>
      </w:r>
      <w:r w:rsidR="008A54C6">
        <w:rPr>
          <w:rFonts w:ascii="Times New Roman" w:hAnsi="Times New Roman"/>
          <w:sz w:val="28"/>
          <w:szCs w:val="28"/>
        </w:rPr>
        <w:t xml:space="preserve"> </w:t>
      </w:r>
    </w:p>
    <w:p w14:paraId="63B6DF9E" w14:textId="0DC1B3C6" w:rsidR="00A06F7E" w:rsidRPr="000B5F4E" w:rsidRDefault="008A54C6" w:rsidP="00DE6AE7">
      <w:pPr>
        <w:spacing w:after="0" w:line="240" w:lineRule="auto"/>
        <w:ind w:firstLine="851"/>
        <w:jc w:val="both"/>
        <w:rPr>
          <w:rFonts w:ascii="Times New Roman" w:hAnsi="Times New Roman"/>
          <w:sz w:val="28"/>
          <w:szCs w:val="28"/>
        </w:rPr>
      </w:pPr>
      <w:r>
        <w:rPr>
          <w:rFonts w:ascii="Times New Roman" w:hAnsi="Times New Roman"/>
          <w:sz w:val="28"/>
          <w:szCs w:val="28"/>
        </w:rPr>
        <w:t>Д</w:t>
      </w:r>
      <w:r w:rsidRPr="008A54C6">
        <w:rPr>
          <w:rFonts w:ascii="Times New Roman" w:hAnsi="Times New Roman"/>
          <w:sz w:val="28"/>
          <w:szCs w:val="28"/>
        </w:rPr>
        <w:t xml:space="preserve">оводы жалобы на приговор, вынесенный при рассмотрении дела </w:t>
      </w:r>
      <w:r>
        <w:rPr>
          <w:rFonts w:ascii="Times New Roman" w:hAnsi="Times New Roman"/>
          <w:sz w:val="28"/>
          <w:szCs w:val="28"/>
        </w:rPr>
        <w:br/>
      </w:r>
      <w:r w:rsidRPr="008A54C6">
        <w:rPr>
          <w:rFonts w:ascii="Times New Roman" w:hAnsi="Times New Roman"/>
          <w:sz w:val="28"/>
          <w:szCs w:val="28"/>
        </w:rPr>
        <w:t>в особом порядке, могут касаться только вида и размера назначенного наказания.</w:t>
      </w:r>
    </w:p>
    <w:p w14:paraId="7E104B24" w14:textId="0F3A8864" w:rsidR="00A05749" w:rsidRDefault="00A05749" w:rsidP="00577639">
      <w:pPr>
        <w:spacing w:after="0" w:line="240" w:lineRule="auto"/>
        <w:ind w:firstLine="851"/>
        <w:jc w:val="both"/>
        <w:rPr>
          <w:rFonts w:ascii="Times New Roman" w:hAnsi="Times New Roman"/>
          <w:sz w:val="26"/>
          <w:szCs w:val="26"/>
        </w:rPr>
      </w:pPr>
    </w:p>
    <w:p w14:paraId="3A508D93" w14:textId="77777777" w:rsidR="00AA21A4" w:rsidRDefault="00AA21A4" w:rsidP="004C075E">
      <w:pPr>
        <w:spacing w:after="0" w:line="240" w:lineRule="auto"/>
        <w:ind w:right="-2"/>
        <w:jc w:val="both"/>
        <w:rPr>
          <w:rFonts w:ascii="Times New Roman" w:hAnsi="Times New Roman"/>
          <w:sz w:val="26"/>
          <w:szCs w:val="26"/>
        </w:rPr>
      </w:pPr>
    </w:p>
    <w:p w14:paraId="236F8A03" w14:textId="77777777" w:rsidR="004C075E" w:rsidRPr="000B5F4E" w:rsidRDefault="004C075E" w:rsidP="004C075E">
      <w:pPr>
        <w:spacing w:after="0" w:line="240" w:lineRule="exact"/>
        <w:jc w:val="both"/>
        <w:rPr>
          <w:rFonts w:ascii="Times New Roman" w:hAnsi="Times New Roman"/>
          <w:sz w:val="28"/>
          <w:szCs w:val="28"/>
        </w:rPr>
      </w:pPr>
      <w:r w:rsidRPr="000B5F4E">
        <w:rPr>
          <w:rFonts w:ascii="Times New Roman" w:hAnsi="Times New Roman"/>
          <w:sz w:val="28"/>
          <w:szCs w:val="28"/>
        </w:rPr>
        <w:t>Помощник прокурора г. Дербента</w:t>
      </w:r>
    </w:p>
    <w:p w14:paraId="090E4E7D" w14:textId="77777777" w:rsidR="004C075E" w:rsidRPr="000B5F4E" w:rsidRDefault="004C075E" w:rsidP="004C075E">
      <w:pPr>
        <w:spacing w:after="0" w:line="240" w:lineRule="exact"/>
        <w:jc w:val="both"/>
        <w:rPr>
          <w:rFonts w:ascii="Times New Roman" w:hAnsi="Times New Roman"/>
          <w:sz w:val="28"/>
          <w:szCs w:val="28"/>
        </w:rPr>
      </w:pPr>
    </w:p>
    <w:p w14:paraId="04E5CA23" w14:textId="24AE33D6" w:rsidR="004C075E" w:rsidRPr="000B5F4E" w:rsidRDefault="004C075E" w:rsidP="004C075E">
      <w:pPr>
        <w:spacing w:after="0" w:line="240" w:lineRule="exact"/>
        <w:jc w:val="both"/>
        <w:rPr>
          <w:rFonts w:ascii="Times New Roman" w:hAnsi="Times New Roman"/>
          <w:sz w:val="28"/>
          <w:szCs w:val="28"/>
        </w:rPr>
      </w:pPr>
      <w:r w:rsidRPr="000B5F4E">
        <w:rPr>
          <w:rFonts w:ascii="Times New Roman" w:hAnsi="Times New Roman"/>
          <w:sz w:val="28"/>
          <w:szCs w:val="28"/>
        </w:rPr>
        <w:t xml:space="preserve">юрист </w:t>
      </w:r>
      <w:r w:rsidR="00114457">
        <w:rPr>
          <w:rFonts w:ascii="Times New Roman" w:hAnsi="Times New Roman"/>
          <w:sz w:val="28"/>
          <w:szCs w:val="28"/>
        </w:rPr>
        <w:t>1</w:t>
      </w:r>
      <w:r w:rsidRPr="000B5F4E">
        <w:rPr>
          <w:rFonts w:ascii="Times New Roman" w:hAnsi="Times New Roman"/>
          <w:sz w:val="28"/>
          <w:szCs w:val="28"/>
        </w:rPr>
        <w:t xml:space="preserve"> класса                   </w:t>
      </w:r>
      <w:r w:rsidR="003D42BF">
        <w:rPr>
          <w:rFonts w:ascii="Times New Roman" w:hAnsi="Times New Roman"/>
          <w:sz w:val="28"/>
          <w:szCs w:val="28"/>
        </w:rPr>
        <w:t xml:space="preserve">  </w:t>
      </w:r>
      <w:r w:rsidRPr="000B5F4E">
        <w:rPr>
          <w:rFonts w:ascii="Times New Roman" w:hAnsi="Times New Roman"/>
          <w:sz w:val="28"/>
          <w:szCs w:val="28"/>
        </w:rPr>
        <w:t xml:space="preserve">                                                                    Т.М. Ахадова</w:t>
      </w:r>
    </w:p>
    <w:p w14:paraId="7E884115" w14:textId="77777777" w:rsidR="004C075E" w:rsidRPr="0023232F" w:rsidRDefault="004C075E" w:rsidP="004C075E">
      <w:pPr>
        <w:spacing w:after="0" w:line="240" w:lineRule="auto"/>
        <w:ind w:right="-2"/>
        <w:jc w:val="both"/>
        <w:rPr>
          <w:rFonts w:ascii="Times New Roman" w:hAnsi="Times New Roman"/>
          <w:sz w:val="26"/>
          <w:szCs w:val="26"/>
        </w:rPr>
      </w:pPr>
    </w:p>
    <w:p w14:paraId="4C35AE73" w14:textId="77777777" w:rsidR="008D4F55" w:rsidRPr="0023232F" w:rsidRDefault="008D4F55" w:rsidP="0023232F">
      <w:pPr>
        <w:spacing w:after="0" w:line="240" w:lineRule="auto"/>
        <w:ind w:right="-2" w:firstLine="851"/>
        <w:jc w:val="both"/>
        <w:rPr>
          <w:rFonts w:ascii="Times New Roman" w:hAnsi="Times New Roman"/>
          <w:sz w:val="26"/>
          <w:szCs w:val="26"/>
        </w:rPr>
      </w:pPr>
    </w:p>
    <w:sectPr w:rsidR="008D4F55" w:rsidRPr="0023232F" w:rsidSect="00D87E90">
      <w:headerReference w:type="default" r:id="rId9"/>
      <w:pgSz w:w="11906" w:h="16838"/>
      <w:pgMar w:top="993" w:right="707" w:bottom="993"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DC005" w14:textId="77777777" w:rsidR="00482125" w:rsidRDefault="00482125" w:rsidP="00812D29">
      <w:pPr>
        <w:spacing w:after="0" w:line="240" w:lineRule="auto"/>
      </w:pPr>
      <w:r>
        <w:separator/>
      </w:r>
    </w:p>
  </w:endnote>
  <w:endnote w:type="continuationSeparator" w:id="0">
    <w:p w14:paraId="73F1E7D2" w14:textId="77777777" w:rsidR="00482125" w:rsidRDefault="00482125" w:rsidP="0081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1A8BC" w14:textId="77777777" w:rsidR="00482125" w:rsidRDefault="00482125" w:rsidP="00812D29">
      <w:pPr>
        <w:spacing w:after="0" w:line="240" w:lineRule="auto"/>
      </w:pPr>
      <w:r>
        <w:separator/>
      </w:r>
    </w:p>
  </w:footnote>
  <w:footnote w:type="continuationSeparator" w:id="0">
    <w:p w14:paraId="7F2A5E6C" w14:textId="77777777" w:rsidR="00482125" w:rsidRDefault="00482125" w:rsidP="00812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7A4F" w14:textId="77777777" w:rsidR="00B407E3" w:rsidRDefault="0081406A">
    <w:pPr>
      <w:pStyle w:val="a4"/>
      <w:jc w:val="center"/>
    </w:pPr>
    <w:r>
      <w:t>2</w:t>
    </w:r>
  </w:p>
  <w:p w14:paraId="593605FC" w14:textId="77777777" w:rsidR="00B407E3" w:rsidRDefault="00B407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62495"/>
    <w:multiLevelType w:val="hybridMultilevel"/>
    <w:tmpl w:val="269235BC"/>
    <w:lvl w:ilvl="0" w:tplc="725E22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5E93A38"/>
    <w:multiLevelType w:val="hybridMultilevel"/>
    <w:tmpl w:val="50F05DE6"/>
    <w:lvl w:ilvl="0" w:tplc="4B44E8F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349E2"/>
    <w:multiLevelType w:val="hybridMultilevel"/>
    <w:tmpl w:val="3D5655EE"/>
    <w:lvl w:ilvl="0" w:tplc="324E6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8395DF1"/>
    <w:multiLevelType w:val="hybridMultilevel"/>
    <w:tmpl w:val="615ED2FA"/>
    <w:lvl w:ilvl="0" w:tplc="96A60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55"/>
    <w:rsid w:val="00011922"/>
    <w:rsid w:val="000153FB"/>
    <w:rsid w:val="00015845"/>
    <w:rsid w:val="0003613B"/>
    <w:rsid w:val="00036B4E"/>
    <w:rsid w:val="00044B86"/>
    <w:rsid w:val="0005053E"/>
    <w:rsid w:val="000516F7"/>
    <w:rsid w:val="00093F89"/>
    <w:rsid w:val="000B03C5"/>
    <w:rsid w:val="000B4046"/>
    <w:rsid w:val="000B4A93"/>
    <w:rsid w:val="000B5F4E"/>
    <w:rsid w:val="000C1D2E"/>
    <w:rsid w:val="000C3233"/>
    <w:rsid w:val="000C330C"/>
    <w:rsid w:val="000D712E"/>
    <w:rsid w:val="000E4843"/>
    <w:rsid w:val="00105ED2"/>
    <w:rsid w:val="00106D45"/>
    <w:rsid w:val="00113BCC"/>
    <w:rsid w:val="00114457"/>
    <w:rsid w:val="001146C1"/>
    <w:rsid w:val="001357F8"/>
    <w:rsid w:val="00135BAE"/>
    <w:rsid w:val="00154262"/>
    <w:rsid w:val="00173F42"/>
    <w:rsid w:val="001829CD"/>
    <w:rsid w:val="001A0959"/>
    <w:rsid w:val="001E7C55"/>
    <w:rsid w:val="0022217E"/>
    <w:rsid w:val="0022283A"/>
    <w:rsid w:val="0023232F"/>
    <w:rsid w:val="00242885"/>
    <w:rsid w:val="00246D42"/>
    <w:rsid w:val="00261A71"/>
    <w:rsid w:val="00270F87"/>
    <w:rsid w:val="00283B61"/>
    <w:rsid w:val="00284665"/>
    <w:rsid w:val="002A2403"/>
    <w:rsid w:val="002A54CD"/>
    <w:rsid w:val="002B3090"/>
    <w:rsid w:val="002C718F"/>
    <w:rsid w:val="002D112D"/>
    <w:rsid w:val="002D6CED"/>
    <w:rsid w:val="002F2728"/>
    <w:rsid w:val="002F622B"/>
    <w:rsid w:val="003100E8"/>
    <w:rsid w:val="003176C2"/>
    <w:rsid w:val="003475DB"/>
    <w:rsid w:val="0035560C"/>
    <w:rsid w:val="00362793"/>
    <w:rsid w:val="00364C00"/>
    <w:rsid w:val="00367277"/>
    <w:rsid w:val="00391E2B"/>
    <w:rsid w:val="00393F70"/>
    <w:rsid w:val="003D2636"/>
    <w:rsid w:val="003D42BF"/>
    <w:rsid w:val="003E0DA5"/>
    <w:rsid w:val="003F3408"/>
    <w:rsid w:val="00406539"/>
    <w:rsid w:val="00417B55"/>
    <w:rsid w:val="00426E0B"/>
    <w:rsid w:val="00451A4A"/>
    <w:rsid w:val="00465DE9"/>
    <w:rsid w:val="00477C49"/>
    <w:rsid w:val="00481A4C"/>
    <w:rsid w:val="00482125"/>
    <w:rsid w:val="00483C92"/>
    <w:rsid w:val="004A665B"/>
    <w:rsid w:val="004A7249"/>
    <w:rsid w:val="004C075E"/>
    <w:rsid w:val="004F5A91"/>
    <w:rsid w:val="004F73F9"/>
    <w:rsid w:val="004F76B0"/>
    <w:rsid w:val="00533309"/>
    <w:rsid w:val="005426D9"/>
    <w:rsid w:val="00550319"/>
    <w:rsid w:val="005721AB"/>
    <w:rsid w:val="00577639"/>
    <w:rsid w:val="005807B0"/>
    <w:rsid w:val="005936B6"/>
    <w:rsid w:val="005B1A50"/>
    <w:rsid w:val="005B5AB4"/>
    <w:rsid w:val="005D3599"/>
    <w:rsid w:val="005D743F"/>
    <w:rsid w:val="005D77FE"/>
    <w:rsid w:val="005E1558"/>
    <w:rsid w:val="005E42EB"/>
    <w:rsid w:val="005F0892"/>
    <w:rsid w:val="00626594"/>
    <w:rsid w:val="006313BF"/>
    <w:rsid w:val="00640E5D"/>
    <w:rsid w:val="006429E9"/>
    <w:rsid w:val="00683205"/>
    <w:rsid w:val="0068344D"/>
    <w:rsid w:val="006A19F7"/>
    <w:rsid w:val="006B2664"/>
    <w:rsid w:val="006C4BE4"/>
    <w:rsid w:val="006E07F9"/>
    <w:rsid w:val="007041A6"/>
    <w:rsid w:val="0071535A"/>
    <w:rsid w:val="0071787F"/>
    <w:rsid w:val="00724051"/>
    <w:rsid w:val="00732C86"/>
    <w:rsid w:val="00775353"/>
    <w:rsid w:val="007818DE"/>
    <w:rsid w:val="00784B95"/>
    <w:rsid w:val="007A2DBD"/>
    <w:rsid w:val="007A3189"/>
    <w:rsid w:val="007A688F"/>
    <w:rsid w:val="007A7342"/>
    <w:rsid w:val="007D2535"/>
    <w:rsid w:val="007E652A"/>
    <w:rsid w:val="007F775E"/>
    <w:rsid w:val="0080240B"/>
    <w:rsid w:val="00812D29"/>
    <w:rsid w:val="0081406A"/>
    <w:rsid w:val="00817597"/>
    <w:rsid w:val="00821018"/>
    <w:rsid w:val="00834AA6"/>
    <w:rsid w:val="00846F5B"/>
    <w:rsid w:val="00857434"/>
    <w:rsid w:val="00882A79"/>
    <w:rsid w:val="008846CF"/>
    <w:rsid w:val="0089200E"/>
    <w:rsid w:val="00897835"/>
    <w:rsid w:val="008A482B"/>
    <w:rsid w:val="008A54C6"/>
    <w:rsid w:val="008C58AD"/>
    <w:rsid w:val="008D3425"/>
    <w:rsid w:val="008D4F55"/>
    <w:rsid w:val="008F0DF0"/>
    <w:rsid w:val="008F4318"/>
    <w:rsid w:val="00906E60"/>
    <w:rsid w:val="0090726A"/>
    <w:rsid w:val="00912356"/>
    <w:rsid w:val="009137A3"/>
    <w:rsid w:val="00925F6C"/>
    <w:rsid w:val="009273D8"/>
    <w:rsid w:val="009462B6"/>
    <w:rsid w:val="009566E0"/>
    <w:rsid w:val="009834AB"/>
    <w:rsid w:val="00986FD7"/>
    <w:rsid w:val="009D541E"/>
    <w:rsid w:val="009E3BD0"/>
    <w:rsid w:val="009E5563"/>
    <w:rsid w:val="00A02DB7"/>
    <w:rsid w:val="00A05749"/>
    <w:rsid w:val="00A06F7E"/>
    <w:rsid w:val="00A14EBF"/>
    <w:rsid w:val="00A31993"/>
    <w:rsid w:val="00A3326F"/>
    <w:rsid w:val="00A334DB"/>
    <w:rsid w:val="00A440C5"/>
    <w:rsid w:val="00A54D28"/>
    <w:rsid w:val="00A57FE4"/>
    <w:rsid w:val="00A617B1"/>
    <w:rsid w:val="00A81347"/>
    <w:rsid w:val="00AA21A4"/>
    <w:rsid w:val="00AA2493"/>
    <w:rsid w:val="00AA5CB1"/>
    <w:rsid w:val="00AC496F"/>
    <w:rsid w:val="00AF6647"/>
    <w:rsid w:val="00AF7C76"/>
    <w:rsid w:val="00B07299"/>
    <w:rsid w:val="00B139E4"/>
    <w:rsid w:val="00B20334"/>
    <w:rsid w:val="00B3403F"/>
    <w:rsid w:val="00B407E3"/>
    <w:rsid w:val="00B40F27"/>
    <w:rsid w:val="00B46A1E"/>
    <w:rsid w:val="00B477CC"/>
    <w:rsid w:val="00B542EB"/>
    <w:rsid w:val="00B6143C"/>
    <w:rsid w:val="00B82AF0"/>
    <w:rsid w:val="00B946EF"/>
    <w:rsid w:val="00B97ACC"/>
    <w:rsid w:val="00BA1E4E"/>
    <w:rsid w:val="00BB727A"/>
    <w:rsid w:val="00BD15AC"/>
    <w:rsid w:val="00BD478A"/>
    <w:rsid w:val="00C022F8"/>
    <w:rsid w:val="00C237E6"/>
    <w:rsid w:val="00C24450"/>
    <w:rsid w:val="00C26F34"/>
    <w:rsid w:val="00C4678C"/>
    <w:rsid w:val="00C731E3"/>
    <w:rsid w:val="00C84685"/>
    <w:rsid w:val="00C87956"/>
    <w:rsid w:val="00CA20CF"/>
    <w:rsid w:val="00CB26B9"/>
    <w:rsid w:val="00CB45A5"/>
    <w:rsid w:val="00CB5A25"/>
    <w:rsid w:val="00D13AA5"/>
    <w:rsid w:val="00D20BF4"/>
    <w:rsid w:val="00D421B0"/>
    <w:rsid w:val="00D60092"/>
    <w:rsid w:val="00D60E1B"/>
    <w:rsid w:val="00D87E90"/>
    <w:rsid w:val="00D94E02"/>
    <w:rsid w:val="00DA3DD8"/>
    <w:rsid w:val="00DB1A54"/>
    <w:rsid w:val="00DC56D5"/>
    <w:rsid w:val="00DE0CA2"/>
    <w:rsid w:val="00DE6AE7"/>
    <w:rsid w:val="00DF4508"/>
    <w:rsid w:val="00DF4B77"/>
    <w:rsid w:val="00E006D8"/>
    <w:rsid w:val="00E05BEE"/>
    <w:rsid w:val="00E20A42"/>
    <w:rsid w:val="00E22EFD"/>
    <w:rsid w:val="00E26601"/>
    <w:rsid w:val="00E30E26"/>
    <w:rsid w:val="00E47616"/>
    <w:rsid w:val="00E53CD6"/>
    <w:rsid w:val="00E73863"/>
    <w:rsid w:val="00E82C79"/>
    <w:rsid w:val="00E94557"/>
    <w:rsid w:val="00E97C47"/>
    <w:rsid w:val="00EB7705"/>
    <w:rsid w:val="00EB7EC1"/>
    <w:rsid w:val="00EE2736"/>
    <w:rsid w:val="00EE4EA7"/>
    <w:rsid w:val="00F32374"/>
    <w:rsid w:val="00F36B3F"/>
    <w:rsid w:val="00F36CCA"/>
    <w:rsid w:val="00F557E0"/>
    <w:rsid w:val="00F70FA1"/>
    <w:rsid w:val="00F83F5D"/>
    <w:rsid w:val="00FA0082"/>
    <w:rsid w:val="00FC0CAC"/>
    <w:rsid w:val="00FC120F"/>
    <w:rsid w:val="00FC2379"/>
    <w:rsid w:val="00FD7AF8"/>
    <w:rsid w:val="00FD7BC3"/>
    <w:rsid w:val="00FF30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02"/>
    <w:pPr>
      <w:spacing w:after="200" w:line="276" w:lineRule="auto"/>
    </w:pPr>
    <w:rPr>
      <w:sz w:val="22"/>
      <w:szCs w:val="22"/>
    </w:rPr>
  </w:style>
  <w:style w:type="paragraph" w:styleId="1">
    <w:name w:val="heading 1"/>
    <w:basedOn w:val="a"/>
    <w:next w:val="a"/>
    <w:link w:val="10"/>
    <w:qFormat/>
    <w:rsid w:val="00283B61"/>
    <w:pPr>
      <w:keepNext/>
      <w:keepLines/>
      <w:spacing w:before="480" w:after="0" w:line="240" w:lineRule="auto"/>
      <w:outlineLvl w:val="0"/>
    </w:pPr>
    <w:rPr>
      <w:rFonts w:ascii="Cambria" w:hAnsi="Cambria"/>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F55"/>
    <w:pPr>
      <w:ind w:left="720"/>
      <w:contextualSpacing/>
    </w:pPr>
  </w:style>
  <w:style w:type="paragraph" w:styleId="a4">
    <w:name w:val="header"/>
    <w:basedOn w:val="a"/>
    <w:link w:val="a5"/>
    <w:uiPriority w:val="99"/>
    <w:unhideWhenUsed/>
    <w:rsid w:val="00812D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2D29"/>
  </w:style>
  <w:style w:type="paragraph" w:styleId="a6">
    <w:name w:val="footer"/>
    <w:basedOn w:val="a"/>
    <w:link w:val="a7"/>
    <w:uiPriority w:val="99"/>
    <w:unhideWhenUsed/>
    <w:rsid w:val="00812D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2D29"/>
  </w:style>
  <w:style w:type="character" w:customStyle="1" w:styleId="10">
    <w:name w:val="Заголовок 1 Знак"/>
    <w:link w:val="1"/>
    <w:rsid w:val="00283B61"/>
    <w:rPr>
      <w:rFonts w:ascii="Cambria" w:eastAsia="Times New Roman" w:hAnsi="Cambria" w:cs="Times New Roman"/>
      <w:b/>
      <w:bCs/>
      <w:color w:val="345A8A"/>
      <w:sz w:val="32"/>
      <w:szCs w:val="32"/>
    </w:rPr>
  </w:style>
  <w:style w:type="paragraph" w:styleId="a8">
    <w:name w:val="Balloon Text"/>
    <w:basedOn w:val="a"/>
    <w:link w:val="a9"/>
    <w:uiPriority w:val="99"/>
    <w:semiHidden/>
    <w:unhideWhenUsed/>
    <w:rsid w:val="003100E8"/>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100E8"/>
    <w:rPr>
      <w:rFonts w:ascii="Tahoma" w:hAnsi="Tahoma" w:cs="Tahoma"/>
      <w:sz w:val="16"/>
      <w:szCs w:val="16"/>
    </w:rPr>
  </w:style>
  <w:style w:type="paragraph" w:styleId="aa">
    <w:name w:val="Body Text Indent"/>
    <w:basedOn w:val="a"/>
    <w:link w:val="ab"/>
    <w:rsid w:val="00FC2379"/>
    <w:pPr>
      <w:spacing w:after="0" w:line="240" w:lineRule="auto"/>
      <w:ind w:firstLine="709"/>
      <w:jc w:val="both"/>
    </w:pPr>
    <w:rPr>
      <w:rFonts w:ascii="Times New Roman" w:hAnsi="Times New Roman"/>
      <w:sz w:val="28"/>
      <w:szCs w:val="20"/>
    </w:rPr>
  </w:style>
  <w:style w:type="character" w:customStyle="1" w:styleId="ab">
    <w:name w:val="Основной текст с отступом Знак"/>
    <w:link w:val="aa"/>
    <w:rsid w:val="00FC2379"/>
    <w:rPr>
      <w:rFonts w:ascii="Times New Roman" w:hAnsi="Times New Roman"/>
      <w:sz w:val="28"/>
    </w:rPr>
  </w:style>
  <w:style w:type="character" w:styleId="ac">
    <w:name w:val="Hyperlink"/>
    <w:basedOn w:val="a0"/>
    <w:uiPriority w:val="99"/>
    <w:unhideWhenUsed/>
    <w:rsid w:val="0023232F"/>
    <w:rPr>
      <w:color w:val="0000FF" w:themeColor="hyperlink"/>
      <w:u w:val="single"/>
    </w:rPr>
  </w:style>
  <w:style w:type="paragraph" w:styleId="ad">
    <w:name w:val="No Spacing"/>
    <w:link w:val="ae"/>
    <w:uiPriority w:val="1"/>
    <w:qFormat/>
    <w:rsid w:val="005776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locked/>
    <w:rsid w:val="005776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02"/>
    <w:pPr>
      <w:spacing w:after="200" w:line="276" w:lineRule="auto"/>
    </w:pPr>
    <w:rPr>
      <w:sz w:val="22"/>
      <w:szCs w:val="22"/>
    </w:rPr>
  </w:style>
  <w:style w:type="paragraph" w:styleId="1">
    <w:name w:val="heading 1"/>
    <w:basedOn w:val="a"/>
    <w:next w:val="a"/>
    <w:link w:val="10"/>
    <w:qFormat/>
    <w:rsid w:val="00283B61"/>
    <w:pPr>
      <w:keepNext/>
      <w:keepLines/>
      <w:spacing w:before="480" w:after="0" w:line="240" w:lineRule="auto"/>
      <w:outlineLvl w:val="0"/>
    </w:pPr>
    <w:rPr>
      <w:rFonts w:ascii="Cambria" w:hAnsi="Cambria"/>
      <w:b/>
      <w:bCs/>
      <w:color w:val="345A8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F55"/>
    <w:pPr>
      <w:ind w:left="720"/>
      <w:contextualSpacing/>
    </w:pPr>
  </w:style>
  <w:style w:type="paragraph" w:styleId="a4">
    <w:name w:val="header"/>
    <w:basedOn w:val="a"/>
    <w:link w:val="a5"/>
    <w:uiPriority w:val="99"/>
    <w:unhideWhenUsed/>
    <w:rsid w:val="00812D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2D29"/>
  </w:style>
  <w:style w:type="paragraph" w:styleId="a6">
    <w:name w:val="footer"/>
    <w:basedOn w:val="a"/>
    <w:link w:val="a7"/>
    <w:uiPriority w:val="99"/>
    <w:unhideWhenUsed/>
    <w:rsid w:val="00812D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2D29"/>
  </w:style>
  <w:style w:type="character" w:customStyle="1" w:styleId="10">
    <w:name w:val="Заголовок 1 Знак"/>
    <w:link w:val="1"/>
    <w:rsid w:val="00283B61"/>
    <w:rPr>
      <w:rFonts w:ascii="Cambria" w:eastAsia="Times New Roman" w:hAnsi="Cambria" w:cs="Times New Roman"/>
      <w:b/>
      <w:bCs/>
      <w:color w:val="345A8A"/>
      <w:sz w:val="32"/>
      <w:szCs w:val="32"/>
    </w:rPr>
  </w:style>
  <w:style w:type="paragraph" w:styleId="a8">
    <w:name w:val="Balloon Text"/>
    <w:basedOn w:val="a"/>
    <w:link w:val="a9"/>
    <w:uiPriority w:val="99"/>
    <w:semiHidden/>
    <w:unhideWhenUsed/>
    <w:rsid w:val="003100E8"/>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100E8"/>
    <w:rPr>
      <w:rFonts w:ascii="Tahoma" w:hAnsi="Tahoma" w:cs="Tahoma"/>
      <w:sz w:val="16"/>
      <w:szCs w:val="16"/>
    </w:rPr>
  </w:style>
  <w:style w:type="paragraph" w:styleId="aa">
    <w:name w:val="Body Text Indent"/>
    <w:basedOn w:val="a"/>
    <w:link w:val="ab"/>
    <w:rsid w:val="00FC2379"/>
    <w:pPr>
      <w:spacing w:after="0" w:line="240" w:lineRule="auto"/>
      <w:ind w:firstLine="709"/>
      <w:jc w:val="both"/>
    </w:pPr>
    <w:rPr>
      <w:rFonts w:ascii="Times New Roman" w:hAnsi="Times New Roman"/>
      <w:sz w:val="28"/>
      <w:szCs w:val="20"/>
    </w:rPr>
  </w:style>
  <w:style w:type="character" w:customStyle="1" w:styleId="ab">
    <w:name w:val="Основной текст с отступом Знак"/>
    <w:link w:val="aa"/>
    <w:rsid w:val="00FC2379"/>
    <w:rPr>
      <w:rFonts w:ascii="Times New Roman" w:hAnsi="Times New Roman"/>
      <w:sz w:val="28"/>
    </w:rPr>
  </w:style>
  <w:style w:type="character" w:styleId="ac">
    <w:name w:val="Hyperlink"/>
    <w:basedOn w:val="a0"/>
    <w:uiPriority w:val="99"/>
    <w:unhideWhenUsed/>
    <w:rsid w:val="0023232F"/>
    <w:rPr>
      <w:color w:val="0000FF" w:themeColor="hyperlink"/>
      <w:u w:val="single"/>
    </w:rPr>
  </w:style>
  <w:style w:type="paragraph" w:styleId="ad">
    <w:name w:val="No Spacing"/>
    <w:link w:val="ae"/>
    <w:uiPriority w:val="1"/>
    <w:qFormat/>
    <w:rsid w:val="005776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locked/>
    <w:rsid w:val="005776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6406">
      <w:bodyDiv w:val="1"/>
      <w:marLeft w:val="0"/>
      <w:marRight w:val="0"/>
      <w:marTop w:val="0"/>
      <w:marBottom w:val="0"/>
      <w:divBdr>
        <w:top w:val="none" w:sz="0" w:space="0" w:color="auto"/>
        <w:left w:val="none" w:sz="0" w:space="0" w:color="auto"/>
        <w:bottom w:val="none" w:sz="0" w:space="0" w:color="auto"/>
        <w:right w:val="none" w:sz="0" w:space="0" w:color="auto"/>
      </w:divBdr>
    </w:div>
    <w:div w:id="420177313">
      <w:bodyDiv w:val="1"/>
      <w:marLeft w:val="0"/>
      <w:marRight w:val="0"/>
      <w:marTop w:val="0"/>
      <w:marBottom w:val="0"/>
      <w:divBdr>
        <w:top w:val="none" w:sz="0" w:space="0" w:color="auto"/>
        <w:left w:val="none" w:sz="0" w:space="0" w:color="auto"/>
        <w:bottom w:val="none" w:sz="0" w:space="0" w:color="auto"/>
        <w:right w:val="none" w:sz="0" w:space="0" w:color="auto"/>
      </w:divBdr>
    </w:div>
    <w:div w:id="520975987">
      <w:bodyDiv w:val="1"/>
      <w:marLeft w:val="0"/>
      <w:marRight w:val="0"/>
      <w:marTop w:val="0"/>
      <w:marBottom w:val="0"/>
      <w:divBdr>
        <w:top w:val="none" w:sz="0" w:space="0" w:color="auto"/>
        <w:left w:val="none" w:sz="0" w:space="0" w:color="auto"/>
        <w:bottom w:val="none" w:sz="0" w:space="0" w:color="auto"/>
        <w:right w:val="none" w:sz="0" w:space="0" w:color="auto"/>
      </w:divBdr>
    </w:div>
    <w:div w:id="536284859">
      <w:bodyDiv w:val="1"/>
      <w:marLeft w:val="0"/>
      <w:marRight w:val="0"/>
      <w:marTop w:val="0"/>
      <w:marBottom w:val="0"/>
      <w:divBdr>
        <w:top w:val="none" w:sz="0" w:space="0" w:color="auto"/>
        <w:left w:val="none" w:sz="0" w:space="0" w:color="auto"/>
        <w:bottom w:val="none" w:sz="0" w:space="0" w:color="auto"/>
        <w:right w:val="none" w:sz="0" w:space="0" w:color="auto"/>
      </w:divBdr>
    </w:div>
    <w:div w:id="536770909">
      <w:bodyDiv w:val="1"/>
      <w:marLeft w:val="0"/>
      <w:marRight w:val="0"/>
      <w:marTop w:val="0"/>
      <w:marBottom w:val="0"/>
      <w:divBdr>
        <w:top w:val="none" w:sz="0" w:space="0" w:color="auto"/>
        <w:left w:val="none" w:sz="0" w:space="0" w:color="auto"/>
        <w:bottom w:val="none" w:sz="0" w:space="0" w:color="auto"/>
        <w:right w:val="none" w:sz="0" w:space="0" w:color="auto"/>
      </w:divBdr>
      <w:divsChild>
        <w:div w:id="1266620660">
          <w:marLeft w:val="0"/>
          <w:marRight w:val="0"/>
          <w:marTop w:val="0"/>
          <w:marBottom w:val="960"/>
          <w:divBdr>
            <w:top w:val="none" w:sz="0" w:space="0" w:color="auto"/>
            <w:left w:val="none" w:sz="0" w:space="0" w:color="auto"/>
            <w:bottom w:val="none" w:sz="0" w:space="0" w:color="auto"/>
            <w:right w:val="none" w:sz="0" w:space="0" w:color="auto"/>
          </w:divBdr>
        </w:div>
        <w:div w:id="2117483308">
          <w:marLeft w:val="0"/>
          <w:marRight w:val="720"/>
          <w:marTop w:val="0"/>
          <w:marBottom w:val="0"/>
          <w:divBdr>
            <w:top w:val="none" w:sz="0" w:space="0" w:color="auto"/>
            <w:left w:val="none" w:sz="0" w:space="0" w:color="auto"/>
            <w:bottom w:val="none" w:sz="0" w:space="0" w:color="auto"/>
            <w:right w:val="none" w:sz="0" w:space="0" w:color="auto"/>
          </w:divBdr>
          <w:divsChild>
            <w:div w:id="1315836670">
              <w:marLeft w:val="0"/>
              <w:marRight w:val="0"/>
              <w:marTop w:val="0"/>
              <w:marBottom w:val="120"/>
              <w:divBdr>
                <w:top w:val="none" w:sz="0" w:space="0" w:color="auto"/>
                <w:left w:val="none" w:sz="0" w:space="0" w:color="auto"/>
                <w:bottom w:val="none" w:sz="0" w:space="0" w:color="auto"/>
                <w:right w:val="none" w:sz="0" w:space="0" w:color="auto"/>
              </w:divBdr>
            </w:div>
            <w:div w:id="570628161">
              <w:marLeft w:val="0"/>
              <w:marRight w:val="0"/>
              <w:marTop w:val="0"/>
              <w:marBottom w:val="120"/>
              <w:divBdr>
                <w:top w:val="none" w:sz="0" w:space="0" w:color="auto"/>
                <w:left w:val="none" w:sz="0" w:space="0" w:color="auto"/>
                <w:bottom w:val="none" w:sz="0" w:space="0" w:color="auto"/>
                <w:right w:val="none" w:sz="0" w:space="0" w:color="auto"/>
              </w:divBdr>
            </w:div>
          </w:divsChild>
        </w:div>
        <w:div w:id="577206254">
          <w:marLeft w:val="0"/>
          <w:marRight w:val="0"/>
          <w:marTop w:val="0"/>
          <w:marBottom w:val="0"/>
          <w:divBdr>
            <w:top w:val="none" w:sz="0" w:space="0" w:color="auto"/>
            <w:left w:val="none" w:sz="0" w:space="0" w:color="auto"/>
            <w:bottom w:val="none" w:sz="0" w:space="0" w:color="auto"/>
            <w:right w:val="none" w:sz="0" w:space="0" w:color="auto"/>
          </w:divBdr>
          <w:divsChild>
            <w:div w:id="79526624">
              <w:marLeft w:val="0"/>
              <w:marRight w:val="0"/>
              <w:marTop w:val="0"/>
              <w:marBottom w:val="0"/>
              <w:divBdr>
                <w:top w:val="none" w:sz="0" w:space="0" w:color="auto"/>
                <w:left w:val="none" w:sz="0" w:space="0" w:color="auto"/>
                <w:bottom w:val="none" w:sz="0" w:space="0" w:color="auto"/>
                <w:right w:val="none" w:sz="0" w:space="0" w:color="auto"/>
              </w:divBdr>
              <w:divsChild>
                <w:div w:id="3925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3857">
      <w:bodyDiv w:val="1"/>
      <w:marLeft w:val="0"/>
      <w:marRight w:val="0"/>
      <w:marTop w:val="0"/>
      <w:marBottom w:val="0"/>
      <w:divBdr>
        <w:top w:val="none" w:sz="0" w:space="0" w:color="auto"/>
        <w:left w:val="none" w:sz="0" w:space="0" w:color="auto"/>
        <w:bottom w:val="none" w:sz="0" w:space="0" w:color="auto"/>
        <w:right w:val="none" w:sz="0" w:space="0" w:color="auto"/>
      </w:divBdr>
    </w:div>
    <w:div w:id="1559786059">
      <w:bodyDiv w:val="1"/>
      <w:marLeft w:val="0"/>
      <w:marRight w:val="0"/>
      <w:marTop w:val="0"/>
      <w:marBottom w:val="0"/>
      <w:divBdr>
        <w:top w:val="none" w:sz="0" w:space="0" w:color="auto"/>
        <w:left w:val="none" w:sz="0" w:space="0" w:color="auto"/>
        <w:bottom w:val="none" w:sz="0" w:space="0" w:color="auto"/>
        <w:right w:val="none" w:sz="0" w:space="0" w:color="auto"/>
      </w:divBdr>
    </w:div>
    <w:div w:id="1571771619">
      <w:bodyDiv w:val="1"/>
      <w:marLeft w:val="0"/>
      <w:marRight w:val="0"/>
      <w:marTop w:val="0"/>
      <w:marBottom w:val="0"/>
      <w:divBdr>
        <w:top w:val="none" w:sz="0" w:space="0" w:color="auto"/>
        <w:left w:val="none" w:sz="0" w:space="0" w:color="auto"/>
        <w:bottom w:val="none" w:sz="0" w:space="0" w:color="auto"/>
        <w:right w:val="none" w:sz="0" w:space="0" w:color="auto"/>
      </w:divBdr>
    </w:div>
    <w:div w:id="1653411434">
      <w:bodyDiv w:val="1"/>
      <w:marLeft w:val="0"/>
      <w:marRight w:val="0"/>
      <w:marTop w:val="0"/>
      <w:marBottom w:val="0"/>
      <w:divBdr>
        <w:top w:val="none" w:sz="0" w:space="0" w:color="auto"/>
        <w:left w:val="none" w:sz="0" w:space="0" w:color="auto"/>
        <w:bottom w:val="none" w:sz="0" w:space="0" w:color="auto"/>
        <w:right w:val="none" w:sz="0" w:space="0" w:color="auto"/>
      </w:divBdr>
    </w:div>
    <w:div w:id="20745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71D9-62FA-4138-83A4-95C0C09C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2024-06-30T10:09:00Z</cp:lastPrinted>
  <dcterms:created xsi:type="dcterms:W3CDTF">2025-01-30T07:51:00Z</dcterms:created>
  <dcterms:modified xsi:type="dcterms:W3CDTF">2025-01-30T07:51:00Z</dcterms:modified>
</cp:coreProperties>
</file>